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3C" w:rsidRPr="00BC2E0F" w:rsidRDefault="0001263C" w:rsidP="0001263C">
      <w:pPr>
        <w:jc w:val="center"/>
        <w:outlineLvl w:val="0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 xml:space="preserve">Приложение 6 к </w:t>
      </w:r>
      <w:r w:rsidR="00B764FA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:rsidR="0001263C" w:rsidRPr="00BC2E0F" w:rsidRDefault="0001263C" w:rsidP="0001263C">
      <w:pPr>
        <w:jc w:val="center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 xml:space="preserve">Технические требования для отдельно стоящего остановочного флага </w:t>
      </w:r>
    </w:p>
    <w:p w:rsidR="0001263C" w:rsidRPr="00BC2E0F" w:rsidRDefault="0001263C" w:rsidP="0001263C">
      <w:pPr>
        <w:jc w:val="center"/>
        <w:rPr>
          <w:b/>
          <w:color w:val="000000" w:themeColor="text1"/>
          <w:szCs w:val="28"/>
        </w:rPr>
      </w:pPr>
      <w:r w:rsidRPr="00BC2E0F">
        <w:rPr>
          <w:b/>
          <w:color w:val="000000" w:themeColor="text1"/>
          <w:szCs w:val="28"/>
        </w:rPr>
        <w:t>(</w:t>
      </w:r>
      <w:proofErr w:type="spellStart"/>
      <w:r w:rsidRPr="00BC2E0F">
        <w:rPr>
          <w:b/>
          <w:color w:val="000000" w:themeColor="text1"/>
          <w:szCs w:val="28"/>
        </w:rPr>
        <w:t>Тип</w:t>
      </w:r>
      <w:proofErr w:type="spellEnd"/>
      <w:r w:rsidRPr="00BC2E0F">
        <w:rPr>
          <w:b/>
          <w:color w:val="000000" w:themeColor="text1"/>
          <w:szCs w:val="28"/>
        </w:rPr>
        <w:t xml:space="preserve"> 1.3)</w:t>
      </w:r>
    </w:p>
    <w:p w:rsidR="0001263C" w:rsidRPr="00D0551B" w:rsidRDefault="0001263C" w:rsidP="0001263C">
      <w:pPr>
        <w:jc w:val="center"/>
        <w:rPr>
          <w:b/>
          <w:color w:val="000000" w:themeColor="text1"/>
          <w:szCs w:val="28"/>
        </w:rPr>
      </w:pPr>
      <w:bookmarkStart w:id="0" w:name="_GoBack"/>
      <w:r w:rsidRPr="00D0551B">
        <w:rPr>
          <w:b/>
          <w:noProof/>
          <w:color w:val="000000" w:themeColor="text1"/>
          <w:szCs w:val="28"/>
        </w:rPr>
        <w:drawing>
          <wp:inline distT="0" distB="0" distL="0" distR="0" wp14:anchorId="3BB7641C" wp14:editId="0588591F">
            <wp:extent cx="5930900" cy="8382000"/>
            <wp:effectExtent l="0" t="0" r="12700" b="0"/>
            <wp:docPr id="10" name="Picture 10" descr="/Users/borisdobrovolskiy/Downloads/Флаг капитальный коническии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orisdobrovolskiy/Downloads/Флаг капитальный конический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263C" w:rsidRPr="00D0551B" w:rsidRDefault="0001263C" w:rsidP="0001263C">
      <w:pPr>
        <w:jc w:val="center"/>
        <w:rPr>
          <w:b/>
          <w:color w:val="000000" w:themeColor="text1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79"/>
        <w:gridCol w:w="2040"/>
        <w:gridCol w:w="6970"/>
      </w:tblGrid>
      <w:tr w:rsidR="0001263C" w:rsidRPr="00BC2E0F" w:rsidTr="00C84351">
        <w:tc>
          <w:tcPr>
            <w:tcW w:w="986" w:type="dxa"/>
          </w:tcPr>
          <w:p w:rsidR="0001263C" w:rsidRPr="00E83742" w:rsidRDefault="0001263C" w:rsidP="00C84351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E83742">
              <w:rPr>
                <w:color w:val="000000" w:themeColor="text1"/>
                <w:szCs w:val="28"/>
              </w:rPr>
              <w:lastRenderedPageBreak/>
              <w:t>№ п/п</w:t>
            </w:r>
          </w:p>
        </w:tc>
        <w:tc>
          <w:tcPr>
            <w:tcW w:w="2713" w:type="dxa"/>
          </w:tcPr>
          <w:p w:rsidR="0001263C" w:rsidRPr="00E52C88" w:rsidRDefault="0001263C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6190" w:type="dxa"/>
          </w:tcPr>
          <w:p w:rsidR="0001263C" w:rsidRPr="00CB3F4F" w:rsidRDefault="0001263C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CB3F4F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CB3F4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CB3F4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01263C" w:rsidRPr="00BC2E0F" w:rsidTr="00C84351">
        <w:tc>
          <w:tcPr>
            <w:tcW w:w="9889" w:type="dxa"/>
            <w:gridSpan w:val="3"/>
          </w:tcPr>
          <w:p w:rsidR="0001263C" w:rsidRPr="00D0551B" w:rsidRDefault="0001263C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01263C" w:rsidRPr="00485B93" w:rsidTr="00C84351"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</w:rPr>
            </w:pPr>
          </w:p>
        </w:tc>
        <w:tc>
          <w:tcPr>
            <w:tcW w:w="8903" w:type="dxa"/>
            <w:gridSpan w:val="2"/>
          </w:tcPr>
          <w:p w:rsidR="0001263C" w:rsidRPr="00E52C88" w:rsidRDefault="0001263C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Отдельно </w:t>
            </w:r>
            <w:r w:rsidRPr="00E52C88">
              <w:rPr>
                <w:color w:val="000000" w:themeColor="text1"/>
                <w:lang w:val="ru-RU"/>
              </w:rPr>
              <w:t xml:space="preserve">стоящий остановочный флаг с указанием маршрутов НГПТ </w:t>
            </w:r>
          </w:p>
        </w:tc>
      </w:tr>
      <w:tr w:rsidR="0001263C" w:rsidRPr="00485B93" w:rsidTr="00C84351">
        <w:tc>
          <w:tcPr>
            <w:tcW w:w="9889" w:type="dxa"/>
            <w:gridSpan w:val="3"/>
          </w:tcPr>
          <w:p w:rsidR="0001263C" w:rsidRPr="00D0551B" w:rsidRDefault="0001263C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2. Назначение и цели установки остановочного флага</w:t>
            </w:r>
          </w:p>
        </w:tc>
      </w:tr>
      <w:tr w:rsidR="0001263C" w:rsidRPr="00485B93" w:rsidTr="00C84351">
        <w:trPr>
          <w:trHeight w:val="332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8903" w:type="dxa"/>
            <w:gridSpan w:val="2"/>
          </w:tcPr>
          <w:p w:rsidR="0001263C" w:rsidRPr="00E52C88" w:rsidRDefault="0001263C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Отдельно </w:t>
            </w:r>
            <w:r w:rsidRPr="00E52C88">
              <w:rPr>
                <w:color w:val="000000" w:themeColor="text1"/>
                <w:lang w:val="ru-RU"/>
              </w:rPr>
              <w:t>стоящий остановочный флаг предназначен для использования на объектах транспортной инфраструктуры города Москва открытого типа.</w:t>
            </w:r>
          </w:p>
        </w:tc>
      </w:tr>
      <w:tr w:rsidR="0001263C" w:rsidRPr="00485B93" w:rsidTr="00C84351">
        <w:trPr>
          <w:trHeight w:val="332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8903" w:type="dxa"/>
            <w:gridSpan w:val="2"/>
          </w:tcPr>
          <w:p w:rsidR="0001263C" w:rsidRPr="00E52C88" w:rsidRDefault="0001263C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Отдельно </w:t>
            </w:r>
            <w:r w:rsidRPr="00E52C88">
              <w:rPr>
                <w:color w:val="000000" w:themeColor="text1"/>
                <w:lang w:val="ru-RU"/>
              </w:rPr>
              <w:t>стоящий остановочный флаг устанавливается на остановочных пунктах маршрутов НГПТ, на которых невозможно установить павильон ожидания, из-за отсутствия необходимых для этого габаритов остановочной площадки.</w:t>
            </w:r>
          </w:p>
        </w:tc>
      </w:tr>
      <w:tr w:rsidR="0001263C" w:rsidRPr="00485B93" w:rsidTr="00C84351">
        <w:trPr>
          <w:trHeight w:val="331"/>
        </w:trPr>
        <w:tc>
          <w:tcPr>
            <w:tcW w:w="9889" w:type="dxa"/>
            <w:gridSpan w:val="3"/>
          </w:tcPr>
          <w:p w:rsidR="0001263C" w:rsidRPr="00E83742" w:rsidRDefault="0001263C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3. </w:t>
            </w:r>
            <w:r w:rsidRPr="007538CF">
              <w:rPr>
                <w:b/>
                <w:color w:val="000000" w:themeColor="text1"/>
                <w:szCs w:val="28"/>
                <w:lang w:val="ru-RU"/>
              </w:rPr>
              <w:t>Требования соответствия нормативным документам (лицензии, допуски, разрешения, согласования)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3.1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Общие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требования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и </w:t>
            </w:r>
            <w:proofErr w:type="spellStart"/>
            <w:r w:rsidRPr="00E83742">
              <w:rPr>
                <w:color w:val="000000" w:themeColor="text1"/>
                <w:szCs w:val="28"/>
              </w:rPr>
              <w:t>нормы</w:t>
            </w:r>
            <w:proofErr w:type="spellEnd"/>
          </w:p>
          <w:p w:rsidR="0001263C" w:rsidRPr="00E52C88" w:rsidRDefault="0001263C" w:rsidP="00C84351">
            <w:pPr>
              <w:ind w:right="-486"/>
              <w:rPr>
                <w:color w:val="000000" w:themeColor="text1"/>
                <w:szCs w:val="28"/>
              </w:rPr>
            </w:pPr>
          </w:p>
        </w:tc>
        <w:tc>
          <w:tcPr>
            <w:tcW w:w="6190" w:type="dxa"/>
          </w:tcPr>
          <w:p w:rsidR="0001263C" w:rsidRDefault="0001263C" w:rsidP="00C84351">
            <w:pPr>
              <w:tabs>
                <w:tab w:val="left" w:pos="709"/>
              </w:tabs>
              <w:contextualSpacing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Все технические решения, связанные с изготовлением </w:t>
            </w:r>
          </w:p>
          <w:p w:rsidR="0001263C" w:rsidRPr="00CB3F4F" w:rsidRDefault="0001263C" w:rsidP="00C84351">
            <w:pPr>
              <w:tabs>
                <w:tab w:val="left" w:pos="709"/>
              </w:tabs>
              <w:contextualSpacing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и монтажом Товара, должны соответствовать требованиям безопасности, у</w:t>
            </w:r>
            <w:r w:rsidRPr="00CB3F4F">
              <w:rPr>
                <w:bCs/>
                <w:color w:val="000000" w:themeColor="text1"/>
                <w:lang w:val="ru-RU"/>
              </w:rPr>
              <w:t xml:space="preserve">становленными действующим законодательством, а также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и здоровья людей эксплуатацию объекта, в том числе требованиям следующих законодательных и нормативных документов:</w:t>
            </w:r>
          </w:p>
          <w:p w:rsidR="0001263C" w:rsidRPr="00EB2A48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EB2A48">
              <w:rPr>
                <w:bCs/>
                <w:color w:val="000000" w:themeColor="text1"/>
                <w:sz w:val="24"/>
              </w:rPr>
              <w:t>Федеральный закон № 384-ФЗ от 30.12.2009, статьи 7 и 11;</w:t>
            </w:r>
          </w:p>
          <w:p w:rsidR="0001263C" w:rsidRPr="00CB3F4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rStyle w:val="hps"/>
                <w:color w:val="000000" w:themeColor="text1"/>
                <w:sz w:val="24"/>
              </w:rPr>
              <w:t xml:space="preserve">СП 112.13330.2011 «Пожарная безопасность зданий </w:t>
            </w:r>
            <w:r>
              <w:rPr>
                <w:rStyle w:val="hps"/>
                <w:color w:val="000000" w:themeColor="text1"/>
                <w:sz w:val="24"/>
              </w:rPr>
              <w:br/>
            </w:r>
            <w:r w:rsidRPr="00CB3F4F">
              <w:rPr>
                <w:rStyle w:val="hps"/>
                <w:color w:val="000000" w:themeColor="text1"/>
                <w:sz w:val="24"/>
              </w:rPr>
              <w:t>и сооружений»</w:t>
            </w:r>
          </w:p>
          <w:p w:rsidR="0001263C" w:rsidRPr="00BC2E0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EB2A48">
              <w:rPr>
                <w:bCs/>
                <w:color w:val="000000" w:themeColor="text1"/>
                <w:sz w:val="24"/>
              </w:rPr>
              <w:t>СНиП II-23-81*«Стальные конструкции. Нормы проек</w:t>
            </w:r>
            <w:r w:rsidRPr="00BC2E0F">
              <w:rPr>
                <w:bCs/>
                <w:color w:val="000000" w:themeColor="text1"/>
                <w:sz w:val="24"/>
              </w:rPr>
              <w:t>тирования»;</w:t>
            </w:r>
          </w:p>
          <w:p w:rsidR="0001263C" w:rsidRPr="00BC2E0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>СНиП 2.01.07-85*«Нагрузки и воздействия»</w:t>
            </w:r>
          </w:p>
          <w:p w:rsidR="0001263C" w:rsidRPr="007538C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СП 28.13330.2017 Защита строительных конструкций </w:t>
            </w:r>
            <w:r>
              <w:rPr>
                <w:color w:val="000000" w:themeColor="text1"/>
                <w:sz w:val="24"/>
              </w:rPr>
              <w:br/>
            </w:r>
            <w:r w:rsidRPr="007538CF">
              <w:rPr>
                <w:color w:val="000000" w:themeColor="text1"/>
                <w:sz w:val="24"/>
              </w:rPr>
              <w:t xml:space="preserve">от коррозии. Актуализированная редакция СНиП 2.03.11-85 </w:t>
            </w:r>
            <w:r>
              <w:rPr>
                <w:color w:val="000000" w:themeColor="text1"/>
                <w:sz w:val="24"/>
              </w:rPr>
              <w:br/>
            </w:r>
            <w:r w:rsidRPr="007538CF">
              <w:rPr>
                <w:color w:val="000000" w:themeColor="text1"/>
                <w:sz w:val="24"/>
              </w:rPr>
              <w:t>(с Изменениями N 1, 2)</w:t>
            </w:r>
          </w:p>
          <w:p w:rsidR="0001263C" w:rsidRPr="00E52C88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E83742">
              <w:rPr>
                <w:bCs/>
                <w:color w:val="000000" w:themeColor="text1"/>
                <w:sz w:val="24"/>
              </w:rPr>
              <w:t xml:space="preserve">ГОСТ 23118-2012 </w:t>
            </w:r>
            <w:r w:rsidRPr="00E52C88">
              <w:rPr>
                <w:bCs/>
                <w:color w:val="000000" w:themeColor="text1"/>
                <w:sz w:val="24"/>
              </w:rPr>
              <w:t>«Конструкции стальные строительные»;</w:t>
            </w:r>
          </w:p>
          <w:p w:rsidR="0001263C" w:rsidRPr="00EB2A48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i/>
                <w:color w:val="000000" w:themeColor="text1"/>
                <w:sz w:val="24"/>
              </w:rPr>
            </w:pPr>
            <w:r w:rsidRPr="00E52C88">
              <w:rPr>
                <w:bCs/>
                <w:color w:val="000000" w:themeColor="text1"/>
                <w:sz w:val="24"/>
              </w:rPr>
              <w:t>СНиП 22233-2001 «Профили, пресс</w:t>
            </w:r>
            <w:r w:rsidRPr="00CB3F4F">
              <w:rPr>
                <w:bCs/>
                <w:color w:val="000000" w:themeColor="text1"/>
                <w:sz w:val="24"/>
              </w:rPr>
              <w:t>ованные из алюминиевых сплавов для светопрозрачных ограждающих конструкций».</w:t>
            </w:r>
          </w:p>
          <w:p w:rsidR="0001263C" w:rsidRPr="00BC2E0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rFonts w:cs="Times New Roman"/>
                <w:i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СП 128.13330.2012 Алюминиевые конструкции</w:t>
            </w:r>
          </w:p>
          <w:p w:rsidR="0001263C" w:rsidRPr="00CB3F4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ГОСТ 9.005-2012 Единая система защиты от коррозии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старения (ЕСЗКС). Металлы, сплавы, металлические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неметаллические неорганические покрытия. Допустимые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и недопустимые контакты с металлами и неметаллами </w:t>
            </w:r>
          </w:p>
          <w:p w:rsidR="0001263C" w:rsidRPr="00CB3F4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CB3F4F">
              <w:rPr>
                <w:color w:val="000000" w:themeColor="text1"/>
                <w:sz w:val="24"/>
              </w:rPr>
              <w:t xml:space="preserve">СП 59.13330.2012 Доступность зданий и сооружений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для маломобильных групп населения.</w:t>
            </w:r>
            <w:r w:rsidRPr="00CB3F4F">
              <w:rPr>
                <w:b/>
                <w:color w:val="000000" w:themeColor="text1"/>
                <w:sz w:val="24"/>
              </w:rPr>
              <w:t xml:space="preserve"> </w:t>
            </w:r>
          </w:p>
          <w:p w:rsidR="0001263C" w:rsidRPr="00BC2E0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EB2A48">
              <w:rPr>
                <w:color w:val="000000" w:themeColor="text1"/>
                <w:sz w:val="24"/>
              </w:rPr>
              <w:t>ГОСТ EN 410-2014 Стекло и изделия из него. Методы определения оптических характе</w:t>
            </w:r>
            <w:r w:rsidRPr="00BC2E0F">
              <w:rPr>
                <w:color w:val="000000" w:themeColor="text1"/>
                <w:sz w:val="24"/>
              </w:rPr>
              <w:t>ристик. Определение световых и солнечных характеристик</w:t>
            </w:r>
          </w:p>
          <w:p w:rsidR="0001263C" w:rsidRPr="00BC2E0F" w:rsidRDefault="0001263C" w:rsidP="0001263C">
            <w:pPr>
              <w:pStyle w:val="a4"/>
              <w:numPr>
                <w:ilvl w:val="0"/>
                <w:numId w:val="1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>ГОСТ Р 52490-2005 (ИСО 7724-3:1984) Материалы лакокрасочные. Колориметрия. Часть 3. Расчет цветовых различий.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3.2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7538CF">
              <w:rPr>
                <w:bCs/>
                <w:color w:val="000000" w:themeColor="text1"/>
              </w:rPr>
              <w:t>Металлические</w:t>
            </w:r>
            <w:proofErr w:type="spellEnd"/>
            <w:r w:rsidRPr="007538C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538CF">
              <w:rPr>
                <w:bCs/>
                <w:color w:val="000000" w:themeColor="text1"/>
              </w:rPr>
              <w:t>элементы</w:t>
            </w:r>
            <w:proofErr w:type="spellEnd"/>
            <w:r w:rsidRPr="007538CF">
              <w:rPr>
                <w:bCs/>
                <w:color w:val="000000" w:themeColor="text1"/>
              </w:rPr>
              <w:t xml:space="preserve">, </w:t>
            </w:r>
            <w:proofErr w:type="spellStart"/>
            <w:r w:rsidRPr="007538CF">
              <w:rPr>
                <w:bCs/>
                <w:color w:val="000000" w:themeColor="text1"/>
              </w:rPr>
              <w:t>изделия</w:t>
            </w:r>
            <w:proofErr w:type="spellEnd"/>
            <w:r w:rsidRPr="007538C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538CF">
              <w:rPr>
                <w:bCs/>
                <w:color w:val="000000" w:themeColor="text1"/>
              </w:rPr>
              <w:t>крепежа</w:t>
            </w:r>
            <w:proofErr w:type="spellEnd"/>
          </w:p>
        </w:tc>
        <w:tc>
          <w:tcPr>
            <w:tcW w:w="6190" w:type="dxa"/>
          </w:tcPr>
          <w:p w:rsidR="0001263C" w:rsidRPr="007538C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color w:val="000000" w:themeColor="text1"/>
                <w:szCs w:val="28"/>
              </w:rPr>
              <w:t>DIN</w:t>
            </w:r>
            <w:r w:rsidRPr="00E52C88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E52C88">
              <w:rPr>
                <w:color w:val="000000" w:themeColor="text1"/>
                <w:szCs w:val="28"/>
              </w:rPr>
              <w:t>EN</w:t>
            </w:r>
            <w:r w:rsidRPr="00E52C88">
              <w:rPr>
                <w:color w:val="000000" w:themeColor="text1"/>
                <w:szCs w:val="28"/>
                <w:lang w:val="ru-RU"/>
              </w:rPr>
              <w:t>-1992 / 1993 / 1995 / 1997</w:t>
            </w: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, либо их аналогам </w:t>
            </w:r>
            <w:r>
              <w:rPr>
                <w:rStyle w:val="hps"/>
                <w:color w:val="000000" w:themeColor="text1"/>
                <w:szCs w:val="28"/>
                <w:lang w:val="ru-RU"/>
              </w:rPr>
              <w:br/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szCs w:val="28"/>
                <w:lang w:val="ru-RU"/>
              </w:rPr>
              <w:br/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>в соответствии с действующими ГОСТ и СНиП.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3.3</w:t>
            </w:r>
          </w:p>
        </w:tc>
        <w:tc>
          <w:tcPr>
            <w:tcW w:w="2713" w:type="dxa"/>
          </w:tcPr>
          <w:p w:rsidR="0001263C" w:rsidRPr="007538CF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7538CF">
              <w:rPr>
                <w:bCs/>
                <w:color w:val="000000" w:themeColor="text1"/>
              </w:rPr>
              <w:t>Профиль</w:t>
            </w:r>
            <w:proofErr w:type="spellEnd"/>
            <w:r w:rsidRPr="007538CF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7538CF">
              <w:rPr>
                <w:bCs/>
                <w:color w:val="000000" w:themeColor="text1"/>
              </w:rPr>
              <w:t>трубы</w:t>
            </w:r>
            <w:proofErr w:type="spellEnd"/>
          </w:p>
        </w:tc>
        <w:tc>
          <w:tcPr>
            <w:tcW w:w="6190" w:type="dxa"/>
          </w:tcPr>
          <w:p w:rsidR="0001263C" w:rsidRPr="007538C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7538CF">
              <w:rPr>
                <w:rStyle w:val="hps"/>
                <w:color w:val="000000" w:themeColor="text1"/>
                <w:szCs w:val="28"/>
              </w:rPr>
              <w:t>EN</w:t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 xml:space="preserve"> 10210 </w:t>
            </w:r>
            <w:r w:rsidRPr="007538CF">
              <w:rPr>
                <w:rStyle w:val="hps"/>
                <w:color w:val="000000" w:themeColor="text1"/>
                <w:szCs w:val="28"/>
              </w:rPr>
              <w:t>S</w:t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>235</w:t>
            </w:r>
            <w:r w:rsidRPr="007538CF">
              <w:rPr>
                <w:rStyle w:val="hps"/>
                <w:color w:val="000000" w:themeColor="text1"/>
                <w:szCs w:val="28"/>
              </w:rPr>
              <w:t>JRH</w:t>
            </w:r>
            <w:r w:rsidRPr="00E83742">
              <w:rPr>
                <w:rStyle w:val="hps"/>
                <w:color w:val="000000" w:themeColor="text1"/>
                <w:szCs w:val="28"/>
                <w:lang w:val="ru-RU"/>
              </w:rPr>
              <w:t xml:space="preserve"> и </w:t>
            </w:r>
            <w:r w:rsidRPr="00E52C88">
              <w:rPr>
                <w:rStyle w:val="hps"/>
                <w:color w:val="000000" w:themeColor="text1"/>
                <w:szCs w:val="28"/>
              </w:rPr>
              <w:t>DIN</w:t>
            </w: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szCs w:val="28"/>
              </w:rPr>
              <w:t>EN</w:t>
            </w: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 10297-2, либо их аналоги </w:t>
            </w:r>
            <w:r>
              <w:rPr>
                <w:rStyle w:val="hps"/>
                <w:color w:val="000000" w:themeColor="text1"/>
                <w:szCs w:val="28"/>
                <w:lang w:val="ru-RU"/>
              </w:rPr>
              <w:br/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szCs w:val="28"/>
                <w:lang w:val="ru-RU"/>
              </w:rPr>
              <w:br/>
            </w: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>в соответствии с действующими ГОСТ и СНиП.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3.5</w:t>
            </w:r>
          </w:p>
        </w:tc>
        <w:tc>
          <w:tcPr>
            <w:tcW w:w="2713" w:type="dxa"/>
          </w:tcPr>
          <w:p w:rsidR="0001263C" w:rsidRPr="00E52C88" w:rsidRDefault="0001263C" w:rsidP="00C84351">
            <w:pPr>
              <w:ind w:right="-41"/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</w:rPr>
              <w:t>Алюминиевый</w:t>
            </w:r>
            <w:proofErr w:type="spellEnd"/>
            <w:r w:rsidRPr="00E8374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190" w:type="dxa"/>
          </w:tcPr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rStyle w:val="hps"/>
                <w:color w:val="000000" w:themeColor="text1"/>
                <w:szCs w:val="28"/>
              </w:rPr>
              <w:t>EN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 xml:space="preserve"> 12020-2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либо его аналог по техническим и эксплуатационным характеристикам в соответствии с</w:t>
            </w:r>
            <w:r w:rsidRPr="00EB2A48">
              <w:rPr>
                <w:rStyle w:val="hps"/>
                <w:color w:val="000000" w:themeColor="text1"/>
                <w:szCs w:val="28"/>
                <w:lang w:val="ru-RU"/>
              </w:rPr>
              <w:t xml:space="preserve"> действующими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 ГОСТ и СНиП.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3.6</w:t>
            </w:r>
          </w:p>
        </w:tc>
        <w:tc>
          <w:tcPr>
            <w:tcW w:w="2713" w:type="dxa"/>
          </w:tcPr>
          <w:p w:rsidR="0001263C" w:rsidRPr="00E52C88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</w:rPr>
              <w:t>Алюминиевый</w:t>
            </w:r>
            <w:proofErr w:type="spellEnd"/>
            <w:r w:rsidRPr="00E8374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</w:rPr>
              <w:t>анодированный</w:t>
            </w:r>
            <w:proofErr w:type="spellEnd"/>
            <w:r w:rsidRPr="00E8374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190" w:type="dxa"/>
          </w:tcPr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rStyle w:val="hps"/>
                <w:color w:val="000000" w:themeColor="text1"/>
                <w:szCs w:val="28"/>
              </w:rPr>
              <w:t>DIN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 xml:space="preserve"> 17611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либо его аналог по техническим и эксплуатационным характ</w:t>
            </w:r>
            <w:r w:rsidRPr="00EB2A48">
              <w:rPr>
                <w:rStyle w:val="hps"/>
                <w:color w:val="000000" w:themeColor="text1"/>
                <w:szCs w:val="28"/>
                <w:lang w:val="ru-RU"/>
              </w:rPr>
              <w:t xml:space="preserve">еристикам в соответствии с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действующими ГОСТ и СНиП.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3.7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Порошковое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окрашивание</w:t>
            </w:r>
            <w:proofErr w:type="spellEnd"/>
          </w:p>
        </w:tc>
        <w:tc>
          <w:tcPr>
            <w:tcW w:w="6190" w:type="dxa"/>
          </w:tcPr>
          <w:p w:rsidR="0001263C" w:rsidRPr="00CB3F4F" w:rsidRDefault="0001263C" w:rsidP="00C84351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szCs w:val="28"/>
                <w:lang w:val="ru-RU"/>
              </w:rPr>
              <w:t xml:space="preserve">В соответствии с </w:t>
            </w:r>
            <w:r w:rsidRPr="00E52C88">
              <w:rPr>
                <w:color w:val="000000" w:themeColor="text1"/>
                <w:szCs w:val="28"/>
              </w:rPr>
              <w:t>RAL</w:t>
            </w:r>
            <w:r w:rsidRPr="00E52C88">
              <w:rPr>
                <w:color w:val="000000" w:themeColor="text1"/>
                <w:lang w:val="ru-RU"/>
              </w:rPr>
              <w:t xml:space="preserve"> 804-</w:t>
            </w:r>
            <w:r w:rsidRPr="00E52C88">
              <w:rPr>
                <w:color w:val="000000" w:themeColor="text1"/>
                <w:szCs w:val="28"/>
              </w:rPr>
              <w:t>HR</w:t>
            </w:r>
          </w:p>
        </w:tc>
      </w:tr>
      <w:tr w:rsidR="0001263C" w:rsidRPr="00485B93" w:rsidTr="00C84351">
        <w:trPr>
          <w:trHeight w:val="1078"/>
        </w:trPr>
        <w:tc>
          <w:tcPr>
            <w:tcW w:w="9889" w:type="dxa"/>
            <w:gridSpan w:val="3"/>
          </w:tcPr>
          <w:p w:rsidR="0001263C" w:rsidRPr="00E52C88" w:rsidRDefault="0001263C" w:rsidP="00C84351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b/>
                <w:color w:val="000000" w:themeColor="text1"/>
                <w:szCs w:val="28"/>
                <w:lang w:val="ru-RU"/>
              </w:rPr>
              <w:t>4. Качественные и количественные характеристики поставляемых товаров, выполняемых работ, оказываемых услуг, установление которых обязательно и ко</w:t>
            </w:r>
            <w:r w:rsidRPr="00E83742">
              <w:rPr>
                <w:b/>
                <w:color w:val="000000" w:themeColor="text1"/>
                <w:szCs w:val="28"/>
                <w:lang w:val="ru-RU"/>
              </w:rPr>
              <w:t>торые обеспечивают однозначное понимание потребности заказчика</w:t>
            </w:r>
          </w:p>
        </w:tc>
      </w:tr>
      <w:tr w:rsidR="0001263C" w:rsidRPr="00485B93" w:rsidTr="00C84351">
        <w:trPr>
          <w:trHeight w:val="1972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4.1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Габариты</w:t>
            </w:r>
            <w:proofErr w:type="spellEnd"/>
          </w:p>
        </w:tc>
        <w:tc>
          <w:tcPr>
            <w:tcW w:w="6190" w:type="dxa"/>
          </w:tcPr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 w:eastAsia="ru-RU"/>
              </w:rPr>
            </w:pPr>
            <w:r w:rsidRPr="00E52C88">
              <w:rPr>
                <w:color w:val="000000" w:themeColor="text1"/>
                <w:szCs w:val="28"/>
                <w:lang w:val="ru-RU" w:eastAsia="ru-RU"/>
              </w:rPr>
              <w:t>Высота опоры от уровня дорожного покрытия: не менее 29</w:t>
            </w:r>
            <w:r w:rsidRPr="00CB3F4F">
              <w:rPr>
                <w:color w:val="000000" w:themeColor="text1"/>
                <w:szCs w:val="28"/>
                <w:lang w:val="ru-RU" w:eastAsia="ru-RU"/>
              </w:rPr>
              <w:t>00 мм и не более 3</w:t>
            </w:r>
            <w:r w:rsidRPr="00EB2A48">
              <w:rPr>
                <w:color w:val="000000" w:themeColor="text1"/>
                <w:szCs w:val="28"/>
                <w:lang w:val="ru-RU" w:eastAsia="ru-RU"/>
              </w:rPr>
              <w:t>1</w:t>
            </w:r>
            <w:r w:rsidRPr="00BC2E0F">
              <w:rPr>
                <w:color w:val="000000" w:themeColor="text1"/>
                <w:szCs w:val="28"/>
                <w:lang w:val="ru-RU" w:eastAsia="ru-RU"/>
              </w:rPr>
              <w:t>00 мм.</w:t>
            </w:r>
          </w:p>
          <w:p w:rsidR="0001263C" w:rsidRPr="00BC2E0F" w:rsidRDefault="0001263C" w:rsidP="00C84351">
            <w:pPr>
              <w:rPr>
                <w:rStyle w:val="hps"/>
                <w:color w:val="000000" w:themeColor="text1"/>
                <w:szCs w:val="28"/>
                <w:lang w:val="ru-RU"/>
              </w:rPr>
            </w:pP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- габариты </w:t>
            </w:r>
            <w:r w:rsidRPr="00BC2E0F">
              <w:rPr>
                <w:color w:val="000000" w:themeColor="text1"/>
                <w:szCs w:val="28"/>
                <w:lang w:val="ru-RU" w:eastAsia="ru-RU"/>
              </w:rPr>
              <w:t>информационной панели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 – 930х470 мм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 w:eastAsia="ru-RU"/>
              </w:rPr>
            </w:pP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- формат информационного поля – 920х460 мм</w:t>
            </w:r>
          </w:p>
          <w:p w:rsidR="0001263C" w:rsidRPr="00BC2E0F" w:rsidRDefault="0001263C" w:rsidP="00C84351">
            <w:pPr>
              <w:rPr>
                <w:color w:val="000000" w:themeColor="text1"/>
                <w:szCs w:val="28"/>
                <w:lang w:val="ru-RU" w:eastAsia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Радиус скругления углов профиля: 60 мм.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4.2</w:t>
            </w:r>
          </w:p>
        </w:tc>
        <w:tc>
          <w:tcPr>
            <w:tcW w:w="2713" w:type="dxa"/>
          </w:tcPr>
          <w:p w:rsidR="0001263C" w:rsidRPr="007538CF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7538CF">
              <w:rPr>
                <w:color w:val="000000" w:themeColor="text1"/>
                <w:szCs w:val="28"/>
              </w:rPr>
              <w:t>Конструкция</w:t>
            </w:r>
            <w:proofErr w:type="spellEnd"/>
          </w:p>
        </w:tc>
        <w:tc>
          <w:tcPr>
            <w:tcW w:w="6190" w:type="dxa"/>
          </w:tcPr>
          <w:p w:rsidR="0001263C" w:rsidRPr="00E83742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7538CF">
              <w:rPr>
                <w:color w:val="000000" w:themeColor="text1"/>
                <w:szCs w:val="28"/>
                <w:lang w:val="ru-RU"/>
              </w:rPr>
              <w:t>Остановочный флаг должен представлять собой сборную металлоконструкцию, при необходимости обеспечивающую удобную замену в ходе эксплуатации (без демонтажа опоры) информационной панели.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color w:val="000000" w:themeColor="text1"/>
                <w:szCs w:val="28"/>
                <w:lang w:val="ru-RU"/>
              </w:rPr>
              <w:t>Все элементы конструкции должны соответствовать требованиям Единой Системы Защиты от Коррозии и Старения (ГОСТ 9).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EB2A48">
              <w:rPr>
                <w:color w:val="000000" w:themeColor="text1"/>
                <w:szCs w:val="28"/>
                <w:lang w:val="ru-RU"/>
              </w:rPr>
              <w:t>Крепление флага к опоре выполнено скрытым способом.</w:t>
            </w:r>
          </w:p>
          <w:p w:rsidR="0001263C" w:rsidRPr="00CB3F4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Требуется предусмотреть возможность установки на площадке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 с естественным уклоном не менее 0,5%.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B2A48">
              <w:rPr>
                <w:color w:val="000000" w:themeColor="text1"/>
                <w:szCs w:val="28"/>
                <w:lang w:val="ru-RU"/>
              </w:rPr>
              <w:t>Конструкци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я флага должна быть рассчитана для </w:t>
            </w:r>
            <w:r w:rsidRPr="00BC2E0F">
              <w:rPr>
                <w:color w:val="000000" w:themeColor="text1"/>
                <w:szCs w:val="28"/>
              </w:rPr>
              <w:t>II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ветрового района, скоростной напор ветра до 30 кг/</w:t>
            </w:r>
            <w:proofErr w:type="spellStart"/>
            <w:proofErr w:type="gramStart"/>
            <w:r w:rsidRPr="00BC2E0F">
              <w:rPr>
                <w:color w:val="000000" w:themeColor="text1"/>
                <w:szCs w:val="28"/>
                <w:lang w:val="ru-RU"/>
              </w:rPr>
              <w:t>кВ.м</w:t>
            </w:r>
            <w:proofErr w:type="spellEnd"/>
            <w:proofErr w:type="gramEnd"/>
            <w:r w:rsidRPr="00BC2E0F">
              <w:rPr>
                <w:color w:val="000000" w:themeColor="text1"/>
                <w:szCs w:val="28"/>
                <w:lang w:val="ru-RU"/>
              </w:rPr>
              <w:t xml:space="preserve">, тип местности А. Снеговая нагрузка должна быть определена для </w:t>
            </w:r>
            <w:r w:rsidRPr="00BC2E0F">
              <w:rPr>
                <w:color w:val="000000" w:themeColor="text1"/>
                <w:szCs w:val="28"/>
              </w:rPr>
              <w:t>III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снегового района.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 xml:space="preserve">Степень агрессивности воздействия среды должна соответствовать СНиП 2.03.11-85. Коэффициент надежности 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по ответственности (при расчете) должен быть равен 1.0, уровень ответственности не менее </w:t>
            </w:r>
            <w:r w:rsidRPr="00EB2A48">
              <w:rPr>
                <w:color w:val="000000" w:themeColor="text1"/>
                <w:szCs w:val="28"/>
              </w:rPr>
              <w:t>III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. При расчете учесть гололедную нагрузку. 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 w:eastAsia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Боковая сосредоточенная нагрузка (пассажиры и ударные нагрузки) 80 кг/м на высоте 0,9 метров.</w:t>
            </w:r>
          </w:p>
        </w:tc>
      </w:tr>
      <w:tr w:rsidR="0001263C" w:rsidRPr="00BC2E0F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4.2.1</w:t>
            </w:r>
          </w:p>
        </w:tc>
        <w:tc>
          <w:tcPr>
            <w:tcW w:w="2713" w:type="dxa"/>
          </w:tcPr>
          <w:p w:rsidR="0001263C" w:rsidRPr="007538CF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7538CF">
              <w:rPr>
                <w:color w:val="000000" w:themeColor="text1"/>
                <w:szCs w:val="28"/>
              </w:rPr>
              <w:t>Опора</w:t>
            </w:r>
            <w:proofErr w:type="spellEnd"/>
          </w:p>
        </w:tc>
        <w:tc>
          <w:tcPr>
            <w:tcW w:w="6190" w:type="dxa"/>
          </w:tcPr>
          <w:p w:rsidR="0001263C" w:rsidRPr="00CB3F4F" w:rsidRDefault="0001263C" w:rsidP="00C84351">
            <w:pPr>
              <w:jc w:val="both"/>
              <w:rPr>
                <w:rStyle w:val="hps"/>
                <w:color w:val="000000" w:themeColor="text1"/>
                <w:szCs w:val="28"/>
                <w:lang w:val="ru-RU"/>
              </w:rPr>
            </w:pPr>
            <w:r w:rsidRPr="007538CF">
              <w:rPr>
                <w:rStyle w:val="hps"/>
                <w:color w:val="000000" w:themeColor="text1"/>
                <w:szCs w:val="28"/>
                <w:lang w:val="ru-RU"/>
              </w:rPr>
              <w:t xml:space="preserve">Конструкция </w:t>
            </w:r>
            <w:r w:rsidRPr="00E83742">
              <w:rPr>
                <w:rStyle w:val="hps"/>
                <w:color w:val="000000" w:themeColor="text1"/>
                <w:szCs w:val="28"/>
                <w:lang w:val="ru-RU"/>
              </w:rPr>
              <w:t>опоры выполнена из</w:t>
            </w: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 бесшовной анодированной алюминиевой конической трубы круглого сечения, с защитой нижней части опоры эластомером черного цвета, нижний диаметр опоры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 xml:space="preserve"> равен 114 мм, верхний диаметр 60 мм. Верхняя часть опоры </w:t>
            </w:r>
            <w:r w:rsidRPr="00EB2A48">
              <w:rPr>
                <w:rStyle w:val="hps"/>
                <w:color w:val="000000" w:themeColor="text1"/>
                <w:szCs w:val="28"/>
                <w:lang w:val="ru-RU"/>
              </w:rPr>
              <w:t xml:space="preserve">срезана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под 45 градусов и заглушена без видимых сварных швов и/или крепления. Толщину стенок опоры следует выбрать исходя из нормативных ветровых и снеговых нагрузок. Конструкция опоры должна выполнена с учетом требований </w:t>
            </w:r>
            <w:r>
              <w:rPr>
                <w:rStyle w:val="hps"/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по предотвращению электрохимической коррозии.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B2A48">
              <w:rPr>
                <w:color w:val="000000" w:themeColor="text1"/>
                <w:szCs w:val="28"/>
                <w:lang w:val="ru-RU"/>
              </w:rPr>
              <w:lastRenderedPageBreak/>
              <w:t>Установка флага выполняется на расчетное железобетонное основание (плиту). Железобетонное основание должно отвечать требованиям:</w:t>
            </w:r>
            <w:r w:rsidRPr="00BC2E0F">
              <w:rPr>
                <w:color w:val="000000" w:themeColor="text1"/>
                <w:szCs w:val="28"/>
              </w:rPr>
              <w:t> </w:t>
            </w:r>
            <w:r w:rsidRPr="00BC2E0F">
              <w:rPr>
                <w:rFonts w:ascii="PMingLiU" w:eastAsia="PMingLiU" w:hAnsi="PMingLiU" w:cs="PMingLiU"/>
                <w:color w:val="000000" w:themeColor="text1"/>
                <w:szCs w:val="28"/>
                <w:lang w:val="ru-RU"/>
              </w:rPr>
              <w:br/>
            </w:r>
            <w:r w:rsidRPr="00BC2E0F">
              <w:rPr>
                <w:color w:val="000000" w:themeColor="text1"/>
                <w:szCs w:val="28"/>
                <w:lang w:val="ru-RU"/>
              </w:rPr>
              <w:t>- максимальная глубина котлована не более 350 мм;</w:t>
            </w:r>
            <w:r w:rsidRPr="00BC2E0F">
              <w:rPr>
                <w:color w:val="000000" w:themeColor="text1"/>
                <w:szCs w:val="28"/>
              </w:rPr>
              <w:t> </w:t>
            </w:r>
            <w:r w:rsidRPr="00BC2E0F">
              <w:rPr>
                <w:rFonts w:ascii="PMingLiU" w:eastAsia="PMingLiU" w:hAnsi="PMingLiU" w:cs="PMingLiU"/>
                <w:color w:val="000000" w:themeColor="text1"/>
                <w:szCs w:val="28"/>
                <w:lang w:val="ru-RU"/>
              </w:rPr>
              <w:br/>
            </w:r>
            <w:r w:rsidRPr="00BC2E0F">
              <w:rPr>
                <w:color w:val="000000" w:themeColor="text1"/>
                <w:szCs w:val="28"/>
                <w:lang w:val="ru-RU"/>
              </w:rPr>
              <w:t>- произведено в соответствии с конструкторской документацией поставщика в заводских условиях;</w:t>
            </w:r>
            <w:r w:rsidRPr="00BC2E0F">
              <w:rPr>
                <w:color w:val="000000" w:themeColor="text1"/>
                <w:szCs w:val="28"/>
              </w:rPr>
              <w:t> </w:t>
            </w:r>
            <w:r w:rsidRPr="00BC2E0F">
              <w:rPr>
                <w:rFonts w:ascii="PMingLiU" w:eastAsia="PMingLiU" w:hAnsi="PMingLiU" w:cs="PMingLiU"/>
                <w:color w:val="000000" w:themeColor="text1"/>
                <w:szCs w:val="28"/>
                <w:lang w:val="ru-RU"/>
              </w:rPr>
              <w:br/>
            </w:r>
            <w:r w:rsidRPr="00BC2E0F">
              <w:rPr>
                <w:color w:val="000000" w:themeColor="text1"/>
                <w:szCs w:val="28"/>
                <w:lang w:val="ru-RU"/>
              </w:rPr>
              <w:t>- установлено на площадке в соответствии с проектной документацией.</w:t>
            </w:r>
            <w:r w:rsidRPr="00BC2E0F">
              <w:rPr>
                <w:color w:val="000000" w:themeColor="text1"/>
                <w:szCs w:val="28"/>
              </w:rPr>
              <w:t> 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Флаг устанавливается не ближе 500 мм от края проезжей части, флаг должен быть отвернут в сторону от проезжей части.</w:t>
            </w:r>
          </w:p>
          <w:p w:rsidR="0001263C" w:rsidRPr="00BC2E0F" w:rsidRDefault="0001263C" w:rsidP="00C84351">
            <w:pPr>
              <w:spacing w:line="200" w:lineRule="atLeast"/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 xml:space="preserve">При монтаже флага все крепежные элементы опор такие как фланцы, косынки, шпильки анкеров и т.д. должны быть скрыты под дорожным покрытием. </w:t>
            </w:r>
          </w:p>
          <w:p w:rsidR="0001263C" w:rsidRPr="00BC2E0F" w:rsidRDefault="0001263C" w:rsidP="00C84351">
            <w:pPr>
              <w:spacing w:line="200" w:lineRule="atLeast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Эскиз опоры флага прилагается:</w:t>
            </w:r>
          </w:p>
          <w:p w:rsidR="0001263C" w:rsidRPr="00D0551B" w:rsidRDefault="0001263C" w:rsidP="00C84351">
            <w:pPr>
              <w:spacing w:line="200" w:lineRule="atLeast"/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noProof/>
                <w:color w:val="000000" w:themeColor="text1"/>
                <w:szCs w:val="28"/>
              </w:rPr>
              <w:drawing>
                <wp:inline distT="0" distB="0" distL="0" distR="0" wp14:anchorId="5ACFB0A9" wp14:editId="6CB91849">
                  <wp:extent cx="4289339" cy="6073462"/>
                  <wp:effectExtent l="0" t="0" r="0" b="0"/>
                  <wp:docPr id="35" name="Picture 35" descr="/Users/borisdobrovolskiy/Dropbox (Government)/Industrial Design/01_Construction_Documentation/!05_Shelters/Флаги магистральные/Флаг с синусоидальным профилем/Синусоидальный профиль, коническая опора/Чертеж опоры флага кон с бобышками.p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/Users/borisdobrovolskiy/Dropbox (Government)/Industrial Design/01_Construction_Documentation/!05_Shelters/Флаги магистральные/Флаг с синусоидальным профилем/Синусоидальный профиль, коническая опора/Чертеж опоры флага кон с бобышками.pd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5711" cy="6110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263C" w:rsidRPr="00E83742" w:rsidRDefault="0001263C" w:rsidP="00C84351">
            <w:pPr>
              <w:spacing w:line="200" w:lineRule="atLeast"/>
              <w:rPr>
                <w:color w:val="000000" w:themeColor="text1"/>
                <w:szCs w:val="28"/>
                <w:lang w:val="ru-RU"/>
              </w:rPr>
            </w:pPr>
          </w:p>
          <w:p w:rsidR="0001263C" w:rsidRPr="00E52C88" w:rsidRDefault="0001263C" w:rsidP="00C84351">
            <w:pPr>
              <w:rPr>
                <w:rStyle w:val="hps"/>
                <w:color w:val="000000" w:themeColor="text1"/>
                <w:szCs w:val="28"/>
                <w:lang w:val="ru-RU"/>
              </w:rPr>
            </w:pPr>
          </w:p>
        </w:tc>
      </w:tr>
      <w:tr w:rsidR="0001263C" w:rsidRPr="00485B93" w:rsidTr="00C84351">
        <w:trPr>
          <w:trHeight w:val="2199"/>
        </w:trPr>
        <w:tc>
          <w:tcPr>
            <w:tcW w:w="986" w:type="dxa"/>
          </w:tcPr>
          <w:p w:rsidR="0001263C" w:rsidRPr="007538CF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4.2.1.1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7538CF">
              <w:rPr>
                <w:color w:val="000000" w:themeColor="text1"/>
                <w:szCs w:val="28"/>
              </w:rPr>
              <w:t>Опорная</w:t>
            </w:r>
            <w:proofErr w:type="spellEnd"/>
            <w:r w:rsidRPr="007538C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7538CF">
              <w:rPr>
                <w:color w:val="000000" w:themeColor="text1"/>
                <w:szCs w:val="28"/>
              </w:rPr>
              <w:t>конструкция</w:t>
            </w:r>
            <w:proofErr w:type="spellEnd"/>
          </w:p>
        </w:tc>
        <w:tc>
          <w:tcPr>
            <w:tcW w:w="6190" w:type="dxa"/>
          </w:tcPr>
          <w:p w:rsidR="0001263C" w:rsidRPr="00E52C88" w:rsidRDefault="0001263C" w:rsidP="00C84351">
            <w:pPr>
              <w:spacing w:line="200" w:lineRule="atLeast"/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color w:val="000000" w:themeColor="text1"/>
                <w:szCs w:val="28"/>
                <w:lang w:val="ru-RU"/>
              </w:rPr>
              <w:t xml:space="preserve">Для монтажа флага в условиях стесненной УДС предусмотреть вариации исполнения опорной плиты со смещением анкерной группы к краю опорной плиты. </w:t>
            </w:r>
          </w:p>
          <w:p w:rsidR="0001263C" w:rsidRPr="00BC2E0F" w:rsidRDefault="0001263C" w:rsidP="00C84351">
            <w:pPr>
              <w:spacing w:line="200" w:lineRule="atLeast"/>
              <w:jc w:val="both"/>
              <w:rPr>
                <w:rStyle w:val="hps"/>
                <w:color w:val="000000" w:themeColor="text1"/>
                <w:szCs w:val="28"/>
                <w:lang w:val="ru-RU"/>
              </w:rPr>
            </w:pPr>
            <w:r w:rsidRPr="00CB3F4F">
              <w:rPr>
                <w:color w:val="000000" w:themeColor="text1"/>
                <w:szCs w:val="28"/>
                <w:lang w:val="ru-RU"/>
              </w:rPr>
              <w:t xml:space="preserve">Также допускается исполнение опорной конструкции 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color w:val="000000" w:themeColor="text1"/>
                <w:szCs w:val="28"/>
                <w:lang w:val="ru-RU"/>
              </w:rPr>
              <w:t>со смещением базы к краю опорной плиты. Решение должно быть рассчитано на соответствие</w:t>
            </w:r>
            <w:r w:rsidRPr="00EB2A48">
              <w:rPr>
                <w:rStyle w:val="hps"/>
                <w:color w:val="000000" w:themeColor="text1"/>
                <w:szCs w:val="28"/>
                <w:lang w:val="ru-RU"/>
              </w:rPr>
              <w:t xml:space="preserve"> нормативным ветровым и снеговым нагрузкам</w:t>
            </w: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4.2.2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Информационная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панель</w:t>
            </w:r>
            <w:proofErr w:type="spellEnd"/>
          </w:p>
        </w:tc>
        <w:tc>
          <w:tcPr>
            <w:tcW w:w="6190" w:type="dxa"/>
          </w:tcPr>
          <w:p w:rsidR="0001263C" w:rsidRPr="00BC2E0F" w:rsidRDefault="0001263C" w:rsidP="00C84351">
            <w:pPr>
              <w:jc w:val="both"/>
              <w:rPr>
                <w:rStyle w:val="hps"/>
                <w:color w:val="000000" w:themeColor="text1"/>
                <w:szCs w:val="28"/>
                <w:lang w:val="ru-RU"/>
              </w:rPr>
            </w:pPr>
            <w:r w:rsidRPr="00E52C88">
              <w:rPr>
                <w:color w:val="000000" w:themeColor="text1"/>
                <w:szCs w:val="28"/>
                <w:lang w:val="ru-RU"/>
              </w:rPr>
              <w:t xml:space="preserve">Обрамление выполнено из </w:t>
            </w:r>
            <w:proofErr w:type="spellStart"/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>экструдированного</w:t>
            </w:r>
            <w:proofErr w:type="spellEnd"/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 алюминиевого профиля. </w:t>
            </w:r>
            <w:r w:rsidRPr="00E52C88">
              <w:rPr>
                <w:color w:val="000000" w:themeColor="text1"/>
                <w:szCs w:val="28"/>
                <w:lang w:val="ru-RU"/>
              </w:rPr>
              <w:t xml:space="preserve">Профиль имеет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стойкую к атмосферным воздействиям анодированную поверхность</w:t>
            </w:r>
            <w:r w:rsidRPr="00EB2A48">
              <w:rPr>
                <w:color w:val="000000" w:themeColor="text1"/>
                <w:szCs w:val="28"/>
                <w:lang w:val="ru-RU"/>
              </w:rPr>
              <w:t xml:space="preserve">. Цвет: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бронза </w:t>
            </w:r>
            <w:r w:rsidRPr="00BC2E0F">
              <w:rPr>
                <w:rStyle w:val="hps"/>
                <w:color w:val="000000" w:themeColor="text1"/>
                <w:szCs w:val="28"/>
              </w:rPr>
              <w:t>RAL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 xml:space="preserve"> 1035</w:t>
            </w:r>
            <w:r w:rsidRPr="00BC2E0F">
              <w:rPr>
                <w:color w:val="000000" w:themeColor="text1"/>
                <w:lang w:val="ru-RU"/>
              </w:rPr>
              <w:t xml:space="preserve">, образец цвета согласовать с </w:t>
            </w:r>
            <w:r w:rsidR="00A42844">
              <w:rPr>
                <w:color w:val="000000" w:themeColor="text1"/>
                <w:lang w:val="ru-RU"/>
              </w:rPr>
              <w:t>ООО «ОДПС Сколково»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.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Ширина профиля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100 мм.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Ширина: 460 мм.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>Высота: 920 мм.</w:t>
            </w:r>
          </w:p>
          <w:p w:rsidR="0001263C" w:rsidRPr="00BC2E0F" w:rsidRDefault="0001263C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Радиус скругления углов профиля: 60 мм.</w:t>
            </w:r>
          </w:p>
          <w:p w:rsidR="0001263C" w:rsidRPr="007538CF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BC2E0F">
              <w:rPr>
                <w:color w:val="000000" w:themeColor="text1"/>
                <w:szCs w:val="28"/>
                <w:lang w:val="ru-RU"/>
              </w:rPr>
              <w:t xml:space="preserve">Лицевая поверхность изготовлена из акрилового стекла 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с толщиной не менее 3 мм и не более 5 мм. </w:t>
            </w:r>
            <w:r w:rsidRPr="00CB3F4F">
              <w:rPr>
                <w:rStyle w:val="hps"/>
                <w:color w:val="000000" w:themeColor="text1"/>
                <w:lang w:val="ru-RU"/>
              </w:rPr>
              <w:t>Материал рассеивателя должен быть устойчив к воздействию УФ-излучения и иных климатических воздействий, пожелтения рассе</w:t>
            </w:r>
            <w:r w:rsidRPr="00EB2A48">
              <w:rPr>
                <w:rStyle w:val="hps"/>
                <w:color w:val="000000" w:themeColor="text1"/>
                <w:lang w:val="ru-RU"/>
              </w:rPr>
              <w:t>ивателя при эксплуатации не допускается. Материал рассеивателя не должен искажать видимую цветовую температуру светодиодной подсветки.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Изображение сменное. Плёнка с полноцветной печатью не менее 1440</w:t>
            </w:r>
            <w:r w:rsidRPr="00BC2E0F">
              <w:rPr>
                <w:color w:val="000000" w:themeColor="text1"/>
                <w:szCs w:val="28"/>
              </w:rPr>
              <w:t>dpi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по утверждённой </w:t>
            </w:r>
            <w:r w:rsidR="00A42844">
              <w:rPr>
                <w:color w:val="000000" w:themeColor="text1"/>
                <w:szCs w:val="28"/>
                <w:lang w:val="ru-RU"/>
              </w:rPr>
              <w:t>ООО «ОДПС Сколково»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  <w:lang w:val="ru-RU"/>
              </w:rPr>
              <w:t>цветопробе</w:t>
            </w:r>
            <w:proofErr w:type="spellEnd"/>
            <w:r w:rsidRPr="00BC2E0F">
              <w:rPr>
                <w:color w:val="000000" w:themeColor="text1"/>
                <w:szCs w:val="28"/>
                <w:lang w:val="ru-RU"/>
              </w:rPr>
              <w:t xml:space="preserve">. Крепление лицевой поверхности должно быть скрытым способом. Не допускается использование </w:t>
            </w:r>
            <w:proofErr w:type="spellStart"/>
            <w:r w:rsidRPr="00BC2E0F">
              <w:rPr>
                <w:color w:val="000000" w:themeColor="text1"/>
                <w:szCs w:val="28"/>
                <w:lang w:val="ru-RU"/>
              </w:rPr>
              <w:t>несветовой</w:t>
            </w:r>
            <w:proofErr w:type="spellEnd"/>
            <w:r w:rsidRPr="00BC2E0F">
              <w:rPr>
                <w:color w:val="000000" w:themeColor="text1"/>
                <w:szCs w:val="28"/>
                <w:lang w:val="ru-RU"/>
              </w:rPr>
              <w:t xml:space="preserve"> полосы по контуру флага. </w:t>
            </w:r>
            <w:r w:rsidRPr="00BC2E0F">
              <w:rPr>
                <w:color w:val="000000" w:themeColor="text1"/>
                <w:lang w:val="ru-RU"/>
              </w:rPr>
              <w:t xml:space="preserve">Требования к </w:t>
            </w:r>
            <w:r w:rsidRPr="0034167B">
              <w:rPr>
                <w:rFonts w:eastAsia="Times New Roman"/>
                <w:color w:val="000000" w:themeColor="text1"/>
                <w:lang w:val="ru-RU" w:eastAsia="ru-RU"/>
              </w:rPr>
              <w:t>поставке графических макетов информационных полей элементов транспортной навигации, подлежащих установке на остановочных павильонах наземного городского пассажирского транспорта, включая разработку содержания информационных полей элементов</w:t>
            </w:r>
            <w:r w:rsidRPr="00D0551B">
              <w:rPr>
                <w:color w:val="000000" w:themeColor="text1"/>
                <w:lang w:val="ru-RU"/>
              </w:rPr>
              <w:t xml:space="preserve"> описаны в приложении (см. Приложение </w:t>
            </w:r>
            <w:r w:rsidR="00A42844">
              <w:rPr>
                <w:color w:val="000000" w:themeColor="text1"/>
                <w:lang w:val="ru-RU"/>
              </w:rPr>
              <w:t>17</w:t>
            </w:r>
            <w:r w:rsidRPr="00D0551B">
              <w:rPr>
                <w:color w:val="000000" w:themeColor="text1"/>
                <w:lang w:val="ru-RU"/>
              </w:rPr>
              <w:t>).</w:t>
            </w:r>
          </w:p>
          <w:p w:rsidR="0001263C" w:rsidRPr="00E52C88" w:rsidRDefault="0001263C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E83742">
              <w:rPr>
                <w:rStyle w:val="hps"/>
                <w:color w:val="000000" w:themeColor="text1"/>
                <w:lang w:val="ru-RU"/>
              </w:rPr>
              <w:t>Засветка светодиодная – количество светодиодов должно обеспечивать яркую и равномерн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ую засветку лицевой поверхности. Для регулировки яркости засветки устанавливается </w:t>
            </w:r>
            <w:proofErr w:type="spellStart"/>
            <w:r w:rsidRPr="00E52C88">
              <w:rPr>
                <w:rStyle w:val="hps"/>
                <w:color w:val="000000" w:themeColor="text1"/>
                <w:lang w:val="ru-RU"/>
              </w:rPr>
              <w:t>диммер</w:t>
            </w:r>
            <w:proofErr w:type="spellEnd"/>
            <w:r w:rsidRPr="00E52C88">
              <w:rPr>
                <w:rStyle w:val="hps"/>
                <w:color w:val="000000" w:themeColor="text1"/>
                <w:lang w:val="ru-RU"/>
              </w:rPr>
              <w:t xml:space="preserve">. 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Параметры светодиодной подсветки:</w:t>
            </w:r>
          </w:p>
          <w:p w:rsidR="0001263C" w:rsidRPr="00D0551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Выходное напряжение: 12 В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Цветовая температура: 6500 К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Индекс цветопередачи: </w:t>
            </w:r>
            <w:proofErr w:type="spellStart"/>
            <w:r w:rsidRPr="0034167B">
              <w:rPr>
                <w:rStyle w:val="hps"/>
                <w:color w:val="000000" w:themeColor="text1"/>
                <w:sz w:val="24"/>
              </w:rPr>
              <w:t>Ra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&gt;90</w:t>
            </w:r>
          </w:p>
          <w:p w:rsidR="0001263C" w:rsidRPr="007538CF" w:rsidRDefault="0001263C" w:rsidP="00C84351">
            <w:pPr>
              <w:pStyle w:val="a4"/>
              <w:ind w:left="35"/>
              <w:rPr>
                <w:rStyle w:val="hps"/>
                <w:bCs/>
                <w:color w:val="000000" w:themeColor="text1"/>
                <w:sz w:val="24"/>
              </w:rPr>
            </w:pPr>
            <w:r w:rsidRPr="00D0551B">
              <w:rPr>
                <w:bCs/>
                <w:color w:val="000000" w:themeColor="text1"/>
                <w:sz w:val="24"/>
              </w:rPr>
              <w:t>- Отсутствие видимых точек светодиодов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Коэффициент пульсации: </w:t>
            </w:r>
            <w:proofErr w:type="spellStart"/>
            <w:proofErr w:type="gramStart"/>
            <w:r w:rsidRPr="0034167B">
              <w:rPr>
                <w:rStyle w:val="hps"/>
                <w:color w:val="000000" w:themeColor="text1"/>
                <w:sz w:val="24"/>
              </w:rPr>
              <w:t>Кп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&lt; 5</w:t>
            </w:r>
            <w:proofErr w:type="gramEnd"/>
            <w:r w:rsidRPr="0034167B">
              <w:rPr>
                <w:rStyle w:val="hps"/>
                <w:color w:val="000000" w:themeColor="text1"/>
                <w:sz w:val="24"/>
              </w:rPr>
              <w:t>%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Энергоэффективность: не менее 90 лм/Вт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Коэффициент мощности источников питания: не ниже 0,85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Класс защиты: IP67</w:t>
            </w:r>
          </w:p>
          <w:p w:rsidR="0001263C" w:rsidRPr="0034167B" w:rsidRDefault="0001263C" w:rsidP="00C84351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Температурный диапазон: от -35 до + 55°C</w:t>
            </w:r>
          </w:p>
          <w:p w:rsidR="0001263C" w:rsidRPr="00E83742" w:rsidRDefault="0001263C" w:rsidP="00C84351">
            <w:pPr>
              <w:jc w:val="both"/>
              <w:rPr>
                <w:rStyle w:val="hps"/>
                <w:color w:val="000000" w:themeColor="text1"/>
                <w:szCs w:val="28"/>
                <w:lang w:val="ru-RU"/>
              </w:rPr>
            </w:pPr>
            <w:r w:rsidRPr="00D0551B">
              <w:rPr>
                <w:rStyle w:val="hps"/>
                <w:color w:val="000000" w:themeColor="text1"/>
                <w:szCs w:val="28"/>
                <w:lang w:val="ru-RU"/>
              </w:rPr>
              <w:t>Требуется предусмотреть подачу электропитания скрытом методом. Необходимая мощность для освещения остан</w:t>
            </w:r>
            <w:r w:rsidRPr="00E83742">
              <w:rPr>
                <w:rStyle w:val="hps"/>
                <w:color w:val="000000" w:themeColor="text1"/>
                <w:szCs w:val="28"/>
                <w:lang w:val="ru-RU"/>
              </w:rPr>
              <w:t xml:space="preserve">овочного флага составляет 0,05 кВт. </w:t>
            </w:r>
          </w:p>
          <w:p w:rsidR="0001263C" w:rsidRPr="00BC2E0F" w:rsidRDefault="0001263C" w:rsidP="00C84351">
            <w:pPr>
              <w:jc w:val="both"/>
              <w:rPr>
                <w:rStyle w:val="hps"/>
                <w:color w:val="000000" w:themeColor="text1"/>
                <w:szCs w:val="28"/>
                <w:lang w:val="ru-RU"/>
              </w:rPr>
            </w:pP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 xml:space="preserve">Поверхности </w:t>
            </w:r>
            <w:r w:rsidRPr="00E52C88">
              <w:rPr>
                <w:color w:val="000000" w:themeColor="text1"/>
                <w:szCs w:val="28"/>
                <w:lang w:val="ru-RU"/>
              </w:rPr>
              <w:t xml:space="preserve">не </w:t>
            </w:r>
            <w:r w:rsidRPr="00E52C88">
              <w:rPr>
                <w:rStyle w:val="hps"/>
                <w:color w:val="000000" w:themeColor="text1"/>
                <w:szCs w:val="28"/>
                <w:lang w:val="ru-RU"/>
              </w:rPr>
              <w:t>имеют сходства с</w:t>
            </w:r>
            <w:r w:rsidRPr="00E52C88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техническими транспортными средствами и специальными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сигналами (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дорожными знаками) 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CB3F4F">
              <w:rPr>
                <w:color w:val="000000" w:themeColor="text1"/>
                <w:szCs w:val="28"/>
                <w:lang w:val="ru-RU"/>
              </w:rPr>
              <w:lastRenderedPageBreak/>
              <w:t xml:space="preserve">и не </w:t>
            </w:r>
            <w:r w:rsidRPr="00CB3F4F">
              <w:rPr>
                <w:rStyle w:val="hps"/>
                <w:color w:val="000000" w:themeColor="text1"/>
                <w:szCs w:val="28"/>
                <w:lang w:val="ru-RU"/>
              </w:rPr>
              <w:t>ослепляют участников дорожного движения</w:t>
            </w:r>
            <w:r w:rsidRPr="00CB3F4F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EB2A48">
              <w:rPr>
                <w:rStyle w:val="hps"/>
                <w:color w:val="000000" w:themeColor="text1"/>
                <w:szCs w:val="28"/>
                <w:lang w:val="ru-RU"/>
              </w:rPr>
              <w:t>и пассажиров.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Яркость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не превышает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фотометрические свойства</w:t>
            </w:r>
            <w:r w:rsidRPr="00BC2E0F">
              <w:rPr>
                <w:color w:val="000000" w:themeColor="text1"/>
                <w:szCs w:val="28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дорожных знаков.</w:t>
            </w:r>
          </w:p>
          <w:p w:rsidR="0001263C" w:rsidRPr="00BC2E0F" w:rsidRDefault="0001263C" w:rsidP="00C84351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Крепление </w:t>
            </w:r>
            <w:r w:rsidRPr="00BC2E0F">
              <w:rPr>
                <w:rStyle w:val="hps"/>
                <w:color w:val="000000" w:themeColor="text1"/>
                <w:szCs w:val="28"/>
                <w:lang w:val="ru-RU"/>
              </w:rPr>
              <w:t>к опоре осуществить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скрытым способом.</w:t>
            </w:r>
          </w:p>
          <w:p w:rsidR="0001263C" w:rsidRPr="00BC2E0F" w:rsidRDefault="0001263C" w:rsidP="00C84351">
            <w:pPr>
              <w:jc w:val="both"/>
              <w:rPr>
                <w:color w:val="000000" w:themeColor="text1"/>
                <w:lang w:val="ru-RU"/>
              </w:rPr>
            </w:pPr>
          </w:p>
        </w:tc>
      </w:tr>
      <w:tr w:rsidR="0001263C" w:rsidRPr="00485B93" w:rsidTr="00C84351">
        <w:trPr>
          <w:trHeight w:val="331"/>
        </w:trPr>
        <w:tc>
          <w:tcPr>
            <w:tcW w:w="986" w:type="dxa"/>
          </w:tcPr>
          <w:p w:rsidR="0001263C" w:rsidRPr="00D0551B" w:rsidRDefault="0001263C" w:rsidP="00C84351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4.2.3</w:t>
            </w:r>
          </w:p>
        </w:tc>
        <w:tc>
          <w:tcPr>
            <w:tcW w:w="2713" w:type="dxa"/>
          </w:tcPr>
          <w:p w:rsidR="0001263C" w:rsidRPr="00E83742" w:rsidRDefault="0001263C" w:rsidP="00C84351">
            <w:pPr>
              <w:rPr>
                <w:color w:val="000000" w:themeColor="text1"/>
                <w:szCs w:val="28"/>
                <w:lang w:val="ru-RU"/>
              </w:rPr>
            </w:pPr>
            <w:r w:rsidRPr="00E83742">
              <w:rPr>
                <w:color w:val="000000" w:themeColor="text1"/>
                <w:szCs w:val="28"/>
                <w:lang w:val="ru-RU"/>
              </w:rPr>
              <w:t>Крепление информационной панели к опорам освещения</w:t>
            </w:r>
          </w:p>
        </w:tc>
        <w:tc>
          <w:tcPr>
            <w:tcW w:w="6190" w:type="dxa"/>
          </w:tcPr>
          <w:p w:rsidR="0001263C" w:rsidRPr="0034167B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34167B">
              <w:rPr>
                <w:color w:val="000000" w:themeColor="text1"/>
                <w:szCs w:val="28"/>
                <w:lang w:val="ru-RU"/>
              </w:rPr>
              <w:t>Предусмотреть возможность крепления информационной панели к опорам освещения.</w:t>
            </w:r>
          </w:p>
          <w:p w:rsidR="0001263C" w:rsidRPr="0034167B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E52C88">
              <w:rPr>
                <w:color w:val="000000" w:themeColor="text1"/>
                <w:szCs w:val="28"/>
                <w:lang w:val="ru-RU"/>
              </w:rPr>
              <w:t>Применённый</w:t>
            </w:r>
            <w:r w:rsidRPr="0034167B">
              <w:rPr>
                <w:color w:val="000000" w:themeColor="text1"/>
                <w:szCs w:val="28"/>
                <w:lang w:val="ru-RU"/>
              </w:rPr>
              <w:t xml:space="preserve"> способ крепления и используемые при этом материалы должны обеспечивать:</w:t>
            </w:r>
          </w:p>
          <w:p w:rsidR="0001263C" w:rsidRPr="0034167B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34167B">
              <w:rPr>
                <w:color w:val="000000" w:themeColor="text1"/>
                <w:szCs w:val="28"/>
                <w:lang w:val="ru-RU"/>
              </w:rPr>
              <w:t>- надежное и безопасное для пассажиров крепление конструкции к опоре освещения, без повреждения конструкции опоры;</w:t>
            </w:r>
          </w:p>
          <w:p w:rsidR="0001263C" w:rsidRPr="0034167B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34167B">
              <w:rPr>
                <w:color w:val="000000" w:themeColor="text1"/>
                <w:szCs w:val="28"/>
                <w:lang w:val="ru-RU"/>
              </w:rPr>
              <w:t>- возможность замены информационного носителя без снятия всей конструкции с опоры;</w:t>
            </w:r>
          </w:p>
          <w:p w:rsidR="0001263C" w:rsidRPr="00D0551B" w:rsidRDefault="0001263C" w:rsidP="00C84351">
            <w:pPr>
              <w:jc w:val="both"/>
              <w:rPr>
                <w:color w:val="000000" w:themeColor="text1"/>
                <w:szCs w:val="28"/>
                <w:lang w:val="ru-RU"/>
              </w:rPr>
            </w:pPr>
            <w:r w:rsidRPr="0034167B">
              <w:rPr>
                <w:color w:val="000000" w:themeColor="text1"/>
                <w:szCs w:val="28"/>
                <w:lang w:val="ru-RU"/>
              </w:rPr>
              <w:t xml:space="preserve">- соответствие эстетических характеристик настоящему ТЗ </w:t>
            </w:r>
            <w:r>
              <w:rPr>
                <w:color w:val="000000" w:themeColor="text1"/>
                <w:szCs w:val="28"/>
                <w:lang w:val="ru-RU"/>
              </w:rPr>
              <w:br/>
            </w:r>
            <w:r w:rsidRPr="0034167B">
              <w:rPr>
                <w:color w:val="000000" w:themeColor="text1"/>
                <w:szCs w:val="28"/>
                <w:lang w:val="ru-RU"/>
              </w:rPr>
              <w:t>и брэнд</w:t>
            </w:r>
            <w:r w:rsidR="00A42844">
              <w:rPr>
                <w:color w:val="000000" w:themeColor="text1"/>
                <w:szCs w:val="28"/>
                <w:lang w:val="ru-RU"/>
              </w:rPr>
              <w:t xml:space="preserve"> бук ИЦ «Сколково»</w:t>
            </w:r>
            <w:r w:rsidRPr="0034167B">
              <w:rPr>
                <w:color w:val="000000" w:themeColor="text1"/>
                <w:szCs w:val="28"/>
                <w:lang w:val="ru-RU"/>
              </w:rPr>
              <w:t>.</w:t>
            </w:r>
          </w:p>
        </w:tc>
      </w:tr>
    </w:tbl>
    <w:p w:rsidR="0001263C" w:rsidRPr="00D0551B" w:rsidRDefault="0001263C" w:rsidP="0001263C">
      <w:pPr>
        <w:rPr>
          <w:b/>
          <w:color w:val="000000" w:themeColor="text1"/>
          <w:szCs w:val="28"/>
          <w:lang w:val="ru-RU"/>
        </w:rPr>
      </w:pPr>
    </w:p>
    <w:p w:rsidR="00B22268" w:rsidRDefault="00B22268" w:rsidP="0001263C">
      <w:pPr>
        <w:rPr>
          <w:b/>
          <w:color w:val="000000" w:themeColor="text1"/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Pr="00B22268" w:rsidRDefault="00B22268" w:rsidP="00B22268">
      <w:pPr>
        <w:rPr>
          <w:szCs w:val="28"/>
          <w:lang w:val="ru-RU"/>
        </w:rPr>
      </w:pPr>
    </w:p>
    <w:p w:rsidR="00B22268" w:rsidRDefault="00B22268" w:rsidP="0001263C">
      <w:pPr>
        <w:rPr>
          <w:szCs w:val="28"/>
          <w:lang w:val="ru-RU"/>
        </w:rPr>
      </w:pPr>
    </w:p>
    <w:p w:rsidR="00B22268" w:rsidRDefault="00B22268" w:rsidP="0001263C">
      <w:pPr>
        <w:rPr>
          <w:szCs w:val="28"/>
          <w:lang w:val="ru-RU"/>
        </w:rPr>
      </w:pPr>
    </w:p>
    <w:p w:rsidR="0001263C" w:rsidRPr="007538CF" w:rsidRDefault="00B22268" w:rsidP="00B22268">
      <w:pPr>
        <w:tabs>
          <w:tab w:val="left" w:pos="1110"/>
        </w:tabs>
        <w:rPr>
          <w:b/>
          <w:color w:val="000000" w:themeColor="text1"/>
          <w:szCs w:val="28"/>
          <w:lang w:val="ru-RU"/>
        </w:rPr>
      </w:pPr>
      <w:r>
        <w:rPr>
          <w:szCs w:val="28"/>
          <w:lang w:val="ru-RU"/>
        </w:rPr>
        <w:tab/>
      </w:r>
    </w:p>
    <w:sectPr w:rsidR="0001263C" w:rsidRPr="007538CF" w:rsidSect="00485B93">
      <w:footerReference w:type="default" r:id="rId9"/>
      <w:pgSz w:w="11906" w:h="16838"/>
      <w:pgMar w:top="1134" w:right="850" w:bottom="1134" w:left="1701" w:header="708" w:footer="708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B93" w:rsidRDefault="00485B93" w:rsidP="00485B93">
      <w:r>
        <w:separator/>
      </w:r>
    </w:p>
  </w:endnote>
  <w:endnote w:type="continuationSeparator" w:id="0">
    <w:p w:rsidR="00485B93" w:rsidRDefault="00485B93" w:rsidP="0048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983762"/>
      <w:docPartObj>
        <w:docPartGallery w:val="Page Numbers (Bottom of Page)"/>
        <w:docPartUnique/>
      </w:docPartObj>
    </w:sdtPr>
    <w:sdtContent>
      <w:p w:rsidR="00485B93" w:rsidRDefault="00485B9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485B93" w:rsidRDefault="00485B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B93" w:rsidRDefault="00485B93" w:rsidP="00485B93">
      <w:r>
        <w:separator/>
      </w:r>
    </w:p>
  </w:footnote>
  <w:footnote w:type="continuationSeparator" w:id="0">
    <w:p w:rsidR="00485B93" w:rsidRDefault="00485B93" w:rsidP="00485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A589E"/>
    <w:multiLevelType w:val="hybridMultilevel"/>
    <w:tmpl w:val="019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63C"/>
    <w:rsid w:val="0001263C"/>
    <w:rsid w:val="00485B93"/>
    <w:rsid w:val="00A42844"/>
    <w:rsid w:val="00AF71D2"/>
    <w:rsid w:val="00B22268"/>
    <w:rsid w:val="00B75BFD"/>
    <w:rsid w:val="00B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84C06-3B51-4148-826C-90A25313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263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26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01263C"/>
    <w:pPr>
      <w:ind w:left="720"/>
      <w:contextualSpacing/>
    </w:pPr>
    <w:rPr>
      <w:rFonts w:cstheme="minorBidi"/>
      <w:sz w:val="28"/>
      <w:lang w:val="ru-RU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01263C"/>
    <w:rPr>
      <w:rFonts w:ascii="Times New Roman" w:eastAsiaTheme="minorEastAsia" w:hAnsi="Times New Roman"/>
      <w:sz w:val="28"/>
      <w:szCs w:val="24"/>
    </w:rPr>
  </w:style>
  <w:style w:type="character" w:customStyle="1" w:styleId="hps">
    <w:name w:val="hps"/>
    <w:basedOn w:val="a0"/>
    <w:rsid w:val="0001263C"/>
  </w:style>
  <w:style w:type="paragraph" w:styleId="a6">
    <w:name w:val="header"/>
    <w:basedOn w:val="a"/>
    <w:link w:val="a7"/>
    <w:uiPriority w:val="99"/>
    <w:unhideWhenUsed/>
    <w:rsid w:val="00485B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5B93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485B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5B93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5</cp:revision>
  <dcterms:created xsi:type="dcterms:W3CDTF">2019-08-13T07:36:00Z</dcterms:created>
  <dcterms:modified xsi:type="dcterms:W3CDTF">2019-10-21T07:21:00Z</dcterms:modified>
</cp:coreProperties>
</file>